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68" w:type="dxa"/>
        <w:jc w:val="center"/>
        <w:tblLook w:val="04A0" w:firstRow="1" w:lastRow="0" w:firstColumn="1" w:lastColumn="0" w:noHBand="0" w:noVBand="1"/>
      </w:tblPr>
      <w:tblGrid>
        <w:gridCol w:w="3345"/>
        <w:gridCol w:w="6223"/>
      </w:tblGrid>
      <w:tr w:rsidR="00746F48" w:rsidTr="006475D0">
        <w:trPr>
          <w:trHeight w:val="655"/>
          <w:jc w:val="center"/>
        </w:trPr>
        <w:tc>
          <w:tcPr>
            <w:tcW w:w="3345" w:type="dxa"/>
            <w:vAlign w:val="center"/>
          </w:tcPr>
          <w:p w:rsidR="00DC30A9" w:rsidRDefault="00DC30A9" w:rsidP="00D541C2">
            <w:pPr>
              <w:jc w:val="center"/>
            </w:pPr>
            <w:r>
              <w:rPr>
                <w:noProof/>
                <w:lang w:eastAsia="zh-TW"/>
              </w:rPr>
              <w:drawing>
                <wp:inline distT="0" distB="0" distL="0" distR="0" wp14:anchorId="2484C10A" wp14:editId="13EE7161">
                  <wp:extent cx="12573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mel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171" cy="1090964"/>
                          </a:xfrm>
                          <a:prstGeom prst="rect">
                            <a:avLst/>
                          </a:prstGeom>
                        </pic:spPr>
                      </pic:pic>
                    </a:graphicData>
                  </a:graphic>
                </wp:inline>
              </w:drawing>
            </w:r>
          </w:p>
        </w:tc>
        <w:tc>
          <w:tcPr>
            <w:tcW w:w="6223" w:type="dxa"/>
            <w:vAlign w:val="center"/>
          </w:tcPr>
          <w:p w:rsidR="00DC30A9" w:rsidRDefault="00DC30A9" w:rsidP="00D541C2">
            <w:pPr>
              <w:jc w:val="center"/>
            </w:pPr>
            <w:r>
              <w:rPr>
                <w:noProof/>
                <w:lang w:eastAsia="zh-TW"/>
              </w:rPr>
              <w:drawing>
                <wp:inline distT="0" distB="0" distL="0" distR="0" wp14:anchorId="61A16F93" wp14:editId="09424242">
                  <wp:extent cx="2435225" cy="9112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smaller.jpg"/>
                          <pic:cNvPicPr/>
                        </pic:nvPicPr>
                        <pic:blipFill>
                          <a:blip r:embed="rId6">
                            <a:extLst>
                              <a:ext uri="{28A0092B-C50C-407E-A947-70E740481C1C}">
                                <a14:useLocalDpi xmlns:a14="http://schemas.microsoft.com/office/drawing/2010/main" val="0"/>
                              </a:ext>
                            </a:extLst>
                          </a:blip>
                          <a:stretch>
                            <a:fillRect/>
                          </a:stretch>
                        </pic:blipFill>
                        <pic:spPr>
                          <a:xfrm>
                            <a:off x="0" y="0"/>
                            <a:ext cx="2477836" cy="927169"/>
                          </a:xfrm>
                          <a:prstGeom prst="rect">
                            <a:avLst/>
                          </a:prstGeom>
                        </pic:spPr>
                      </pic:pic>
                    </a:graphicData>
                  </a:graphic>
                </wp:inline>
              </w:drawing>
            </w:r>
          </w:p>
        </w:tc>
      </w:tr>
      <w:tr w:rsidR="00DC30A9" w:rsidTr="006475D0">
        <w:trPr>
          <w:trHeight w:val="1244"/>
          <w:jc w:val="center"/>
        </w:trPr>
        <w:tc>
          <w:tcPr>
            <w:tcW w:w="9568" w:type="dxa"/>
            <w:gridSpan w:val="2"/>
            <w:vAlign w:val="center"/>
          </w:tcPr>
          <w:p w:rsidR="00DC30A9" w:rsidRDefault="00D541C2" w:rsidP="00DC30A9">
            <w:pPr>
              <w:jc w:val="center"/>
              <w:rPr>
                <w:noProof/>
                <w:lang w:eastAsia="en-AU"/>
              </w:rPr>
            </w:pPr>
            <w:r>
              <w:rPr>
                <w:noProof/>
                <w:lang w:eastAsia="zh-TW"/>
              </w:rPr>
              <w:drawing>
                <wp:inline distT="0" distB="0" distL="0" distR="0" wp14:anchorId="67047745" wp14:editId="31608A67">
                  <wp:extent cx="5562600" cy="755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fh-long.jpg"/>
                          <pic:cNvPicPr/>
                        </pic:nvPicPr>
                        <pic:blipFill>
                          <a:blip r:embed="rId7">
                            <a:extLst>
                              <a:ext uri="{28A0092B-C50C-407E-A947-70E740481C1C}">
                                <a14:useLocalDpi xmlns:a14="http://schemas.microsoft.com/office/drawing/2010/main" val="0"/>
                              </a:ext>
                            </a:extLst>
                          </a:blip>
                          <a:stretch>
                            <a:fillRect/>
                          </a:stretch>
                        </pic:blipFill>
                        <pic:spPr>
                          <a:xfrm>
                            <a:off x="0" y="0"/>
                            <a:ext cx="5562600" cy="755650"/>
                          </a:xfrm>
                          <a:prstGeom prst="rect">
                            <a:avLst/>
                          </a:prstGeom>
                        </pic:spPr>
                      </pic:pic>
                    </a:graphicData>
                  </a:graphic>
                </wp:inline>
              </w:drawing>
            </w:r>
          </w:p>
          <w:p w:rsidR="00DC30A9" w:rsidRDefault="00DC30A9" w:rsidP="00DC30A9">
            <w:pPr>
              <w:rPr>
                <w:noProof/>
                <w:lang w:eastAsia="en-AU"/>
              </w:rPr>
            </w:pPr>
          </w:p>
        </w:tc>
      </w:tr>
    </w:tbl>
    <w:p w:rsidR="00031C21" w:rsidRPr="008E6BDA" w:rsidRDefault="00031C21" w:rsidP="00B36BB2">
      <w:pPr>
        <w:jc w:val="center"/>
        <w:rPr>
          <w:b/>
          <w:sz w:val="32"/>
          <w:szCs w:val="32"/>
          <w:u w:val="single"/>
        </w:rPr>
      </w:pPr>
      <w:bookmarkStart w:id="0" w:name="_Hlk500167142"/>
      <w:r w:rsidRPr="008E6BDA">
        <w:rPr>
          <w:b/>
          <w:sz w:val="32"/>
          <w:szCs w:val="32"/>
        </w:rPr>
        <w:t xml:space="preserve">The University of Melbourne Chaplaincy and Religions for Peace Victoria </w:t>
      </w:r>
      <w:bookmarkEnd w:id="0"/>
      <w:r w:rsidRPr="008E6BDA">
        <w:rPr>
          <w:b/>
          <w:sz w:val="32"/>
          <w:szCs w:val="32"/>
        </w:rPr>
        <w:t xml:space="preserve">invite you to a </w:t>
      </w:r>
      <w:r w:rsidR="00D541C2" w:rsidRPr="008E6BDA">
        <w:rPr>
          <w:b/>
          <w:sz w:val="32"/>
          <w:szCs w:val="32"/>
          <w:u w:val="single"/>
        </w:rPr>
        <w:t>FREE</w:t>
      </w:r>
      <w:r w:rsidR="0094116A" w:rsidRPr="008E6BDA">
        <w:rPr>
          <w:b/>
          <w:sz w:val="32"/>
          <w:szCs w:val="32"/>
          <w:u w:val="single"/>
        </w:rPr>
        <w:t xml:space="preserve"> lecture:</w:t>
      </w:r>
    </w:p>
    <w:p w:rsidR="00B36BB2" w:rsidRPr="000C646A" w:rsidRDefault="00B36BB2" w:rsidP="000C646A">
      <w:pPr>
        <w:spacing w:line="360" w:lineRule="auto"/>
        <w:jc w:val="center"/>
        <w:rPr>
          <w:rFonts w:ascii="Verdana" w:hAnsi="Verdana"/>
          <w:b/>
          <w:sz w:val="28"/>
          <w:szCs w:val="28"/>
        </w:rPr>
      </w:pPr>
      <w:r w:rsidRPr="000C646A">
        <w:rPr>
          <w:rFonts w:ascii="Verdana" w:hAnsi="Verdana"/>
          <w:b/>
          <w:sz w:val="28"/>
          <w:szCs w:val="28"/>
        </w:rPr>
        <w:t>Tuesday 6th February 2018</w:t>
      </w:r>
      <w:r w:rsidR="009E39C3" w:rsidRPr="000C646A">
        <w:rPr>
          <w:rFonts w:ascii="Verdana" w:hAnsi="Verdana"/>
          <w:b/>
          <w:sz w:val="28"/>
          <w:szCs w:val="28"/>
        </w:rPr>
        <w:t xml:space="preserve"> -</w:t>
      </w:r>
      <w:r w:rsidRPr="000C646A">
        <w:rPr>
          <w:rFonts w:ascii="Verdana" w:hAnsi="Verdana"/>
          <w:b/>
          <w:sz w:val="28"/>
          <w:szCs w:val="28"/>
        </w:rPr>
        <w:t xml:space="preserve"> 5.30-7.30pm</w:t>
      </w:r>
    </w:p>
    <w:p w:rsidR="000C646A" w:rsidRPr="008E6BDA" w:rsidRDefault="000C646A" w:rsidP="008E6BDA">
      <w:pPr>
        <w:pBdr>
          <w:top w:val="single" w:sz="4" w:space="1" w:color="auto"/>
          <w:left w:val="single" w:sz="4" w:space="4" w:color="auto"/>
          <w:bottom w:val="single" w:sz="4" w:space="1" w:color="auto"/>
          <w:right w:val="single" w:sz="4" w:space="4" w:color="auto"/>
        </w:pBdr>
        <w:jc w:val="center"/>
        <w:rPr>
          <w:rFonts w:ascii="Arial Black" w:hAnsi="Arial Black"/>
          <w:b/>
          <w:bCs/>
          <w:sz w:val="32"/>
          <w:szCs w:val="32"/>
          <w:lang w:val="en-US"/>
        </w:rPr>
      </w:pPr>
      <w:r w:rsidRPr="008E6BDA">
        <w:rPr>
          <w:rFonts w:ascii="Arial Black" w:hAnsi="Arial Black"/>
          <w:b/>
          <w:bCs/>
          <w:sz w:val="32"/>
          <w:szCs w:val="32"/>
          <w:lang w:val="en-US"/>
        </w:rPr>
        <w:t xml:space="preserve">Appraising the Royal Commission Report into Sexual Abuse </w:t>
      </w:r>
      <w:r w:rsidR="008E6BDA" w:rsidRPr="008E6BDA">
        <w:rPr>
          <w:rFonts w:ascii="Arial Black" w:hAnsi="Arial Black"/>
          <w:b/>
          <w:bCs/>
          <w:sz w:val="32"/>
          <w:szCs w:val="32"/>
          <w:lang w:val="en-US"/>
        </w:rPr>
        <w:t xml:space="preserve">and </w:t>
      </w:r>
      <w:r w:rsidRPr="008E6BDA">
        <w:rPr>
          <w:rFonts w:ascii="Arial Black" w:hAnsi="Arial Black"/>
          <w:b/>
          <w:bCs/>
          <w:sz w:val="32"/>
          <w:szCs w:val="32"/>
          <w:lang w:val="en-US"/>
        </w:rPr>
        <w:t>Religious Organizations</w:t>
      </w:r>
    </w:p>
    <w:tbl>
      <w:tblPr>
        <w:tblStyle w:val="TableGrid"/>
        <w:tblW w:w="0" w:type="auto"/>
        <w:jc w:val="center"/>
        <w:tblLook w:val="04A0" w:firstRow="1" w:lastRow="0" w:firstColumn="1" w:lastColumn="0" w:noHBand="0" w:noVBand="1"/>
      </w:tblPr>
      <w:tblGrid>
        <w:gridCol w:w="3964"/>
        <w:gridCol w:w="6096"/>
      </w:tblGrid>
      <w:tr w:rsidR="00FE55E6" w:rsidTr="001674F3">
        <w:trPr>
          <w:jc w:val="center"/>
        </w:trPr>
        <w:tc>
          <w:tcPr>
            <w:tcW w:w="3964" w:type="dxa"/>
          </w:tcPr>
          <w:p w:rsidR="00FE55E6" w:rsidRPr="001674F3" w:rsidRDefault="00FE55E6" w:rsidP="00031C21">
            <w:pPr>
              <w:rPr>
                <w:noProof/>
                <w:lang w:eastAsia="en-AU"/>
              </w:rPr>
            </w:pPr>
          </w:p>
          <w:p w:rsidR="00733364" w:rsidRPr="001674F3" w:rsidRDefault="00733364" w:rsidP="00031C21">
            <w:pPr>
              <w:rPr>
                <w:noProof/>
                <w:lang w:eastAsia="en-AU"/>
              </w:rPr>
            </w:pPr>
          </w:p>
          <w:p w:rsidR="00733364" w:rsidRPr="001674F3" w:rsidRDefault="00733364" w:rsidP="00031C21">
            <w:pPr>
              <w:rPr>
                <w:noProof/>
                <w:lang w:eastAsia="en-AU"/>
              </w:rPr>
            </w:pPr>
          </w:p>
          <w:p w:rsidR="00733364" w:rsidRPr="001674F3" w:rsidRDefault="00B36BB2" w:rsidP="00B36BB2">
            <w:pPr>
              <w:jc w:val="center"/>
            </w:pPr>
            <w:r w:rsidRPr="001674F3">
              <w:rPr>
                <w:noProof/>
                <w:lang w:eastAsia="zh-TW"/>
              </w:rPr>
              <w:drawing>
                <wp:inline distT="0" distB="0" distL="0" distR="0">
                  <wp:extent cx="2160699" cy="3018790"/>
                  <wp:effectExtent l="0" t="0" r="0" b="0"/>
                  <wp:docPr id="3" name="Picture 3" descr="C:\Users\Sue\AppData\Local\Microsoft\Windows\INetCache\Content.Word\Desmond-Ca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INetCache\Content.Word\Desmond-Cahi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8724" cy="3085887"/>
                          </a:xfrm>
                          <a:prstGeom prst="rect">
                            <a:avLst/>
                          </a:prstGeom>
                          <a:noFill/>
                          <a:ln>
                            <a:noFill/>
                          </a:ln>
                        </pic:spPr>
                      </pic:pic>
                    </a:graphicData>
                  </a:graphic>
                </wp:inline>
              </w:drawing>
            </w:r>
          </w:p>
        </w:tc>
        <w:tc>
          <w:tcPr>
            <w:tcW w:w="6096" w:type="dxa"/>
          </w:tcPr>
          <w:p w:rsidR="00B36BB2" w:rsidRPr="001674F3" w:rsidRDefault="001674F3" w:rsidP="001674F3">
            <w:pPr>
              <w:pStyle w:val="NormalWeb"/>
              <w:shd w:val="clear" w:color="auto" w:fill="FFFFFF"/>
              <w:jc w:val="both"/>
              <w:rPr>
                <w:rStyle w:val="Strong"/>
                <w:sz w:val="28"/>
                <w:szCs w:val="28"/>
                <w:u w:val="single"/>
                <w:lang w:val="en-GB"/>
              </w:rPr>
            </w:pPr>
            <w:r w:rsidRPr="001674F3">
              <w:rPr>
                <w:rStyle w:val="Strong"/>
                <w:sz w:val="28"/>
                <w:szCs w:val="28"/>
                <w:u w:val="single"/>
                <w:lang w:val="en-GB"/>
              </w:rPr>
              <w:t xml:space="preserve">By </w:t>
            </w:r>
            <w:r w:rsidR="008E6BDA" w:rsidRPr="001674F3">
              <w:rPr>
                <w:rStyle w:val="Strong"/>
                <w:sz w:val="28"/>
                <w:szCs w:val="28"/>
                <w:u w:val="single"/>
                <w:lang w:val="en-GB"/>
              </w:rPr>
              <w:t xml:space="preserve">Emeritus </w:t>
            </w:r>
            <w:r w:rsidR="00B36BB2" w:rsidRPr="001674F3">
              <w:rPr>
                <w:rStyle w:val="Strong"/>
                <w:sz w:val="28"/>
                <w:szCs w:val="28"/>
                <w:u w:val="single"/>
                <w:lang w:val="en-GB"/>
              </w:rPr>
              <w:t>Professor Desmond Cahill OAM</w:t>
            </w:r>
          </w:p>
          <w:p w:rsidR="00B36BB2" w:rsidRPr="001674F3" w:rsidRDefault="00B36BB2" w:rsidP="001674F3">
            <w:pPr>
              <w:pStyle w:val="NormalWeb"/>
              <w:shd w:val="clear" w:color="auto" w:fill="FFFFFF"/>
              <w:jc w:val="both"/>
              <w:rPr>
                <w:lang w:val="en-GB"/>
              </w:rPr>
            </w:pPr>
            <w:r w:rsidRPr="001674F3">
              <w:rPr>
                <w:lang w:val="en-GB"/>
              </w:rPr>
              <w:t xml:space="preserve">B.A., S.T.L., M.Ed., </w:t>
            </w:r>
            <w:proofErr w:type="spellStart"/>
            <w:proofErr w:type="gramStart"/>
            <w:r w:rsidRPr="001674F3">
              <w:rPr>
                <w:lang w:val="en-GB"/>
              </w:rPr>
              <w:t>Ph.D</w:t>
            </w:r>
            <w:proofErr w:type="spellEnd"/>
            <w:proofErr w:type="gramEnd"/>
            <w:r w:rsidRPr="001674F3">
              <w:rPr>
                <w:lang w:val="en-GB"/>
              </w:rPr>
              <w:t>, F.A.C.E.L.</w:t>
            </w:r>
          </w:p>
          <w:p w:rsidR="00B36BB2" w:rsidRPr="001674F3" w:rsidRDefault="00B36BB2" w:rsidP="001674F3">
            <w:pPr>
              <w:pStyle w:val="NormalWeb"/>
              <w:shd w:val="clear" w:color="auto" w:fill="FFFFFF"/>
              <w:rPr>
                <w:lang w:val="en-GB"/>
              </w:rPr>
            </w:pPr>
            <w:r w:rsidRPr="001674F3">
              <w:rPr>
                <w:rStyle w:val="Strong"/>
                <w:lang w:val="en-GB"/>
              </w:rPr>
              <w:t>Chair: Religions for Peace Australia</w:t>
            </w:r>
            <w:r w:rsidRPr="001674F3">
              <w:t xml:space="preserve"> </w:t>
            </w:r>
            <w:hyperlink r:id="rId9" w:history="1">
              <w:r w:rsidRPr="001674F3">
                <w:rPr>
                  <w:rStyle w:val="Hyperlink"/>
                  <w:b/>
                  <w:color w:val="auto"/>
                  <w:u w:val="none"/>
                </w:rPr>
                <w:t>http://religionsforpeaceaustralia.org.au</w:t>
              </w:r>
            </w:hyperlink>
          </w:p>
          <w:p w:rsidR="00FE55E6" w:rsidRPr="001674F3" w:rsidRDefault="00B36BB2" w:rsidP="001674F3">
            <w:pPr>
              <w:pStyle w:val="NormalWeb"/>
              <w:shd w:val="clear" w:color="auto" w:fill="FFFFFF"/>
              <w:jc w:val="both"/>
              <w:rPr>
                <w:rFonts w:ascii="Helvetica" w:hAnsi="Helvetica" w:cs="Helvetica"/>
                <w:sz w:val="21"/>
                <w:szCs w:val="21"/>
                <w:lang w:val="en-GB"/>
              </w:rPr>
            </w:pPr>
            <w:r w:rsidRPr="001674F3">
              <w:rPr>
                <w:lang w:val="en-GB"/>
              </w:rPr>
              <w:t>Educated in Australia and Italy, Desmond Cahill, Professor of Intercultural Studies at RMIT University, is one of Australia's leading social researchers. In 2006, he was made an honorary fellow of the Australian Council of Educational Leaders for his work in immigrant, cross-cultural, interfaith and international education. He currently chairs the Religions for Peace (Australia), and represents Australia on the Asian Conference of Religion and Peace (ACRP). He led Melbourne's successful bid to stage the</w:t>
            </w:r>
            <w:r w:rsidR="008E6BDA" w:rsidRPr="001674F3">
              <w:rPr>
                <w:lang w:val="en-GB"/>
              </w:rPr>
              <w:t xml:space="preserve"> 2009</w:t>
            </w:r>
            <w:r w:rsidRPr="001674F3">
              <w:rPr>
                <w:lang w:val="en-GB"/>
              </w:rPr>
              <w:t xml:space="preserve"> Parliament of the World's Religions, the world's largest interfaith gathering, and is now its Melbourne Program Director. A member of the Australian Partnership of Religious Organizations (APRO) and of the Victoria Police Multifaith Advisory Council, he is a Club Melbourne Ambassador as part of the “Think Melbourne, Think Victoria” strategy of the Victorian Government</w:t>
            </w:r>
            <w:r w:rsidR="008E6BDA" w:rsidRPr="001674F3">
              <w:rPr>
                <w:lang w:val="en-GB"/>
              </w:rPr>
              <w:t>. He was consultant to the Royal Commission</w:t>
            </w:r>
            <w:r w:rsidR="008E6BDA" w:rsidRPr="001674F3">
              <w:rPr>
                <w:bCs/>
                <w:lang w:val="en-US"/>
              </w:rPr>
              <w:t xml:space="preserve"> on Sexual Abuse and Religious Organizations from 2015-2017.</w:t>
            </w:r>
          </w:p>
        </w:tc>
      </w:tr>
    </w:tbl>
    <w:p w:rsidR="00B36BB2" w:rsidRDefault="00B36BB2" w:rsidP="00B36BB2">
      <w:pPr>
        <w:spacing w:line="240" w:lineRule="auto"/>
      </w:pPr>
      <w:r>
        <w:t xml:space="preserve">                         </w:t>
      </w:r>
    </w:p>
    <w:p w:rsidR="009E3944" w:rsidRDefault="009E3944" w:rsidP="00565BBB">
      <w:pPr>
        <w:spacing w:after="120" w:line="240" w:lineRule="auto"/>
        <w:jc w:val="center"/>
        <w:rPr>
          <w:b/>
          <w:sz w:val="28"/>
          <w:szCs w:val="28"/>
        </w:rPr>
      </w:pPr>
      <w:bookmarkStart w:id="1" w:name="_Hlk500169033"/>
      <w:proofErr w:type="spellStart"/>
      <w:r w:rsidRPr="000C646A">
        <w:rPr>
          <w:b/>
          <w:sz w:val="28"/>
          <w:szCs w:val="28"/>
        </w:rPr>
        <w:t>Laby</w:t>
      </w:r>
      <w:proofErr w:type="spellEnd"/>
      <w:r w:rsidRPr="000C646A">
        <w:rPr>
          <w:b/>
          <w:sz w:val="28"/>
          <w:szCs w:val="28"/>
        </w:rPr>
        <w:t xml:space="preserve"> Theatre (L108) in the Physics Building Melbourne University located near Melbourne Uni’s tram stop on Swanston Street</w:t>
      </w:r>
      <w:r w:rsidR="00565BBB">
        <w:rPr>
          <w:b/>
          <w:sz w:val="28"/>
          <w:szCs w:val="28"/>
        </w:rPr>
        <w:t xml:space="preserve"> </w:t>
      </w:r>
      <w:hyperlink r:id="rId10" w:history="1">
        <w:r w:rsidR="0033318E" w:rsidRPr="00090955">
          <w:rPr>
            <w:rStyle w:val="Hyperlink"/>
            <w:sz w:val="28"/>
            <w:szCs w:val="28"/>
          </w:rPr>
          <w:t>https://maps.unimelb.edu.au/parkville/building/192s/laby_theatre</w:t>
        </w:r>
      </w:hyperlink>
    </w:p>
    <w:bookmarkEnd w:id="1"/>
    <w:p w:rsidR="00565BBB" w:rsidRPr="001674F3" w:rsidRDefault="00B36BB2" w:rsidP="001674F3">
      <w:pPr>
        <w:spacing w:after="120" w:line="240" w:lineRule="auto"/>
        <w:jc w:val="center"/>
        <w:rPr>
          <w:rFonts w:ascii="Verdana" w:hAnsi="Verdana"/>
          <w:b/>
          <w:sz w:val="28"/>
          <w:szCs w:val="28"/>
          <w:u w:val="single"/>
        </w:rPr>
      </w:pPr>
      <w:r w:rsidRPr="001674F3">
        <w:rPr>
          <w:rFonts w:ascii="Verdana" w:hAnsi="Verdana"/>
          <w:b/>
          <w:sz w:val="28"/>
          <w:szCs w:val="28"/>
          <w:u w:val="single"/>
        </w:rPr>
        <w:t xml:space="preserve">RSVP: </w:t>
      </w:r>
      <w:r w:rsidR="00565BBB" w:rsidRPr="001674F3">
        <w:rPr>
          <w:rFonts w:ascii="Verdana" w:hAnsi="Verdana"/>
          <w:b/>
          <w:sz w:val="28"/>
          <w:szCs w:val="28"/>
          <w:u w:val="single"/>
        </w:rPr>
        <w:t>Try Booking web address</w:t>
      </w:r>
    </w:p>
    <w:p w:rsidR="00565BBB" w:rsidRDefault="0033318E" w:rsidP="00565BBB">
      <w:pPr>
        <w:spacing w:after="120" w:line="240" w:lineRule="auto"/>
        <w:rPr>
          <w:rFonts w:ascii="Verdana" w:hAnsi="Verdana"/>
          <w:b/>
          <w:sz w:val="20"/>
          <w:szCs w:val="20"/>
        </w:rPr>
      </w:pPr>
      <w:hyperlink r:id="rId11" w:history="1">
        <w:r w:rsidRPr="00090955">
          <w:rPr>
            <w:rStyle w:val="Hyperlink"/>
            <w:rFonts w:ascii="Verdana" w:hAnsi="Verdana"/>
            <w:sz w:val="20"/>
            <w:szCs w:val="20"/>
          </w:rPr>
          <w:t>https://www.trybooking.com/book/search?keyword=Un%20interfaith%20harmony</w:t>
        </w:r>
      </w:hyperlink>
    </w:p>
    <w:p w:rsidR="0033318E" w:rsidRPr="00565BBB" w:rsidRDefault="001674F3" w:rsidP="001674F3">
      <w:pPr>
        <w:spacing w:after="120" w:line="240" w:lineRule="auto"/>
        <w:rPr>
          <w:rFonts w:ascii="Verdana" w:hAnsi="Verdana"/>
          <w:b/>
          <w:sz w:val="20"/>
          <w:szCs w:val="20"/>
        </w:rPr>
      </w:pPr>
      <w:r>
        <w:rPr>
          <w:rFonts w:ascii="Verdana" w:hAnsi="Verdana"/>
          <w:b/>
          <w:sz w:val="20"/>
          <w:szCs w:val="20"/>
        </w:rPr>
        <w:t>Or</w:t>
      </w:r>
      <w:r w:rsidR="00B36BB2" w:rsidRPr="00565BBB">
        <w:rPr>
          <w:rFonts w:ascii="Verdana" w:hAnsi="Verdana"/>
          <w:b/>
          <w:sz w:val="20"/>
          <w:szCs w:val="20"/>
        </w:rPr>
        <w:t xml:space="preserve"> Sue Ennis: </w:t>
      </w:r>
      <w:hyperlink r:id="rId12" w:history="1">
        <w:r w:rsidR="0033318E" w:rsidRPr="00090955">
          <w:rPr>
            <w:rStyle w:val="Hyperlink"/>
            <w:rFonts w:ascii="Verdana" w:hAnsi="Verdana"/>
            <w:sz w:val="20"/>
            <w:szCs w:val="20"/>
          </w:rPr>
          <w:t>wcrpaust@iinet.net.au</w:t>
        </w:r>
      </w:hyperlink>
      <w:r w:rsidR="0033318E">
        <w:rPr>
          <w:rFonts w:ascii="Verdana" w:hAnsi="Verdana"/>
          <w:b/>
          <w:sz w:val="20"/>
          <w:szCs w:val="20"/>
        </w:rPr>
        <w:t xml:space="preserve">  / Sunny Chen: </w:t>
      </w:r>
      <w:hyperlink r:id="rId13" w:history="1">
        <w:r w:rsidR="0033318E" w:rsidRPr="00090955">
          <w:rPr>
            <w:rStyle w:val="Hyperlink"/>
            <w:rFonts w:ascii="Verdana" w:hAnsi="Verdana"/>
            <w:sz w:val="20"/>
            <w:szCs w:val="20"/>
          </w:rPr>
          <w:t>sunnyc1@unimelb.edu.au</w:t>
        </w:r>
      </w:hyperlink>
      <w:bookmarkStart w:id="2" w:name="_GoBack"/>
      <w:bookmarkEnd w:id="2"/>
    </w:p>
    <w:sectPr w:rsidR="0033318E" w:rsidRPr="00565BBB" w:rsidSect="00746F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0346"/>
    <w:multiLevelType w:val="hybridMultilevel"/>
    <w:tmpl w:val="A4A83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A9"/>
    <w:rsid w:val="00031C21"/>
    <w:rsid w:val="000C646A"/>
    <w:rsid w:val="001371A7"/>
    <w:rsid w:val="00151093"/>
    <w:rsid w:val="001523FE"/>
    <w:rsid w:val="001674F3"/>
    <w:rsid w:val="002833B9"/>
    <w:rsid w:val="002E22D6"/>
    <w:rsid w:val="003327C6"/>
    <w:rsid w:val="0033318E"/>
    <w:rsid w:val="00565BBB"/>
    <w:rsid w:val="005A77DE"/>
    <w:rsid w:val="006475D0"/>
    <w:rsid w:val="0069699F"/>
    <w:rsid w:val="006A5EB2"/>
    <w:rsid w:val="006B00D8"/>
    <w:rsid w:val="00717C0B"/>
    <w:rsid w:val="00733364"/>
    <w:rsid w:val="00746F48"/>
    <w:rsid w:val="00805432"/>
    <w:rsid w:val="008E6BDA"/>
    <w:rsid w:val="0094116A"/>
    <w:rsid w:val="009A3209"/>
    <w:rsid w:val="009E3944"/>
    <w:rsid w:val="009E39C3"/>
    <w:rsid w:val="00B36BB2"/>
    <w:rsid w:val="00D201C2"/>
    <w:rsid w:val="00D23FAB"/>
    <w:rsid w:val="00D541C2"/>
    <w:rsid w:val="00DC30A9"/>
    <w:rsid w:val="00E37347"/>
    <w:rsid w:val="00E976D3"/>
    <w:rsid w:val="00FE55E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F576"/>
  <w15:chartTrackingRefBased/>
  <w15:docId w15:val="{1CA575A3-A469-45E6-9AD0-4F203519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1C21"/>
    <w:rPr>
      <w:color w:val="0563C1" w:themeColor="hyperlink"/>
      <w:u w:val="single"/>
    </w:rPr>
  </w:style>
  <w:style w:type="paragraph" w:styleId="BalloonText">
    <w:name w:val="Balloon Text"/>
    <w:basedOn w:val="Normal"/>
    <w:link w:val="BalloonTextChar"/>
    <w:uiPriority w:val="99"/>
    <w:semiHidden/>
    <w:unhideWhenUsed/>
    <w:rsid w:val="00941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16A"/>
    <w:rPr>
      <w:rFonts w:ascii="Segoe UI" w:hAnsi="Segoe UI" w:cs="Segoe UI"/>
      <w:sz w:val="18"/>
      <w:szCs w:val="18"/>
    </w:rPr>
  </w:style>
  <w:style w:type="character" w:styleId="Strong">
    <w:name w:val="Strong"/>
    <w:basedOn w:val="DefaultParagraphFont"/>
    <w:uiPriority w:val="22"/>
    <w:qFormat/>
    <w:rsid w:val="00B36BB2"/>
    <w:rPr>
      <w:b/>
      <w:bCs/>
    </w:rPr>
  </w:style>
  <w:style w:type="paragraph" w:styleId="NormalWeb">
    <w:name w:val="Normal (Web)"/>
    <w:basedOn w:val="Normal"/>
    <w:uiPriority w:val="99"/>
    <w:unhideWhenUsed/>
    <w:rsid w:val="00B36BB2"/>
    <w:pPr>
      <w:spacing w:after="15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unnyc1@unimelb.edu.au"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wcrpaust@iinet.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trybooking.com/book/search?keyword=Un%20interfaith%20harmon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maps.unimelb.edu.au/parkville/building/192s/laby_theatre" TargetMode="External"/><Relationship Id="rId4" Type="http://schemas.openxmlformats.org/officeDocument/2006/relationships/webSettings" Target="webSettings.xml"/><Relationship Id="rId9" Type="http://schemas.openxmlformats.org/officeDocument/2006/relationships/hyperlink" Target="http://religionsforpeaceaustralia.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World Interfaith Harmony Week Lecture</vt:lpstr>
    </vt:vector>
  </TitlesOfParts>
  <Manager>Sue Ennis</Manager>
  <Company>Religions for Peace Ausrtralia</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Interfaith Harmony Week Lecture</dc:title>
  <dc:subject>Rein in the Media and step up Education to reduce Terrorism</dc:subject>
  <dc:creator>Relgions for Peace Australia Victoria Branch</dc:creator>
  <cp:keywords>Interfaith, Lecture, UN, UniMelb, Religions for Peace, Horsfield</cp:keywords>
  <dc:description/>
  <cp:lastModifiedBy>Sunny Chen</cp:lastModifiedBy>
  <cp:revision>9</cp:revision>
  <cp:lastPrinted>2016-11-12T10:23:00Z</cp:lastPrinted>
  <dcterms:created xsi:type="dcterms:W3CDTF">2017-12-04T05:52:00Z</dcterms:created>
  <dcterms:modified xsi:type="dcterms:W3CDTF">2018-01-17T07:11:00Z</dcterms:modified>
  <cp:category>Lecture</cp:category>
</cp:coreProperties>
</file>